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729E" w14:textId="77777777" w:rsidR="00CB0CAA" w:rsidRDefault="00CB0CAA" w:rsidP="5EECF894">
      <w:pPr>
        <w:tabs>
          <w:tab w:val="left" w:pos="195"/>
        </w:tabs>
        <w:spacing w:after="0" w:line="240" w:lineRule="auto"/>
        <w:jc w:val="right"/>
        <w:rPr>
          <w:rFonts w:eastAsia="Arial" w:cstheme="minorHAnsi"/>
          <w:color w:val="000000" w:themeColor="text1"/>
          <w:sz w:val="20"/>
          <w:szCs w:val="20"/>
        </w:rPr>
      </w:pPr>
    </w:p>
    <w:p w14:paraId="7EE6D1BC" w14:textId="663D0F57" w:rsidR="00FF6FA6" w:rsidRPr="004F5FCE" w:rsidRDefault="00622456" w:rsidP="5EECF894">
      <w:pPr>
        <w:tabs>
          <w:tab w:val="left" w:pos="195"/>
        </w:tabs>
        <w:spacing w:after="0" w:line="240" w:lineRule="auto"/>
        <w:jc w:val="right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725"/>
        <w:gridCol w:w="4275"/>
      </w:tblGrid>
      <w:tr w:rsidR="5EECF894" w:rsidRPr="004F5FCE" w14:paraId="60E47270" w14:textId="77777777" w:rsidTr="115DF7EE">
        <w:trPr>
          <w:trHeight w:val="2520"/>
        </w:trPr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4D1F3" w14:textId="5BD7B58C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 xml:space="preserve">Til </w:t>
            </w:r>
            <w:r w:rsidR="00405428">
              <w:rPr>
                <w:rFonts w:eastAsia="Arial" w:cstheme="minorHAnsi"/>
                <w:sz w:val="20"/>
                <w:szCs w:val="20"/>
              </w:rPr>
              <w:t>s</w:t>
            </w:r>
            <w:r w:rsidR="008E3C2F">
              <w:rPr>
                <w:rFonts w:eastAsia="Arial" w:cstheme="minorHAnsi"/>
                <w:b/>
                <w:bCs/>
                <w:sz w:val="20"/>
                <w:szCs w:val="20"/>
              </w:rPr>
              <w:t>u på Dvergsnes skoleenhet</w:t>
            </w:r>
          </w:p>
          <w:p w14:paraId="52752245" w14:textId="43585D61" w:rsidR="5EECF894" w:rsidRPr="00F84A46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F84A46">
              <w:rPr>
                <w:rFonts w:eastAsia="Arial" w:cstheme="minorHAnsi"/>
                <w:color w:val="000000" w:themeColor="text1"/>
                <w:sz w:val="20"/>
                <w:szCs w:val="20"/>
              </w:rPr>
              <w:t>Natalia van Putten</w:t>
            </w:r>
            <w:r w:rsidR="00E532B1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FD28B1A" w14:textId="3196B44B" w:rsidR="5EECF894" w:rsidRPr="00F84A46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F84A46">
              <w:rPr>
                <w:rFonts w:eastAsia="Arial" w:cstheme="minorHAnsi"/>
                <w:color w:val="000000" w:themeColor="text1"/>
                <w:sz w:val="20"/>
                <w:szCs w:val="20"/>
              </w:rPr>
              <w:t>Per-Einar Solheim</w:t>
            </w:r>
          </w:p>
          <w:p w14:paraId="4912073E" w14:textId="07397C0B" w:rsidR="5EECF894" w:rsidRPr="007204DC" w:rsidRDefault="74DF7506" w:rsidP="4D3436A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204DC">
              <w:rPr>
                <w:rFonts w:eastAsia="Arial" w:cstheme="minorHAnsi"/>
                <w:color w:val="000000" w:themeColor="text1"/>
                <w:sz w:val="20"/>
                <w:szCs w:val="20"/>
              </w:rPr>
              <w:t>Siri Homme Lindeland</w:t>
            </w:r>
            <w:r w:rsidR="00E532B1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E58658E" w14:textId="20AABABD" w:rsidR="0E8D834D" w:rsidRPr="007204DC" w:rsidRDefault="00D76565" w:rsidP="115DF7E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Lillian Byremo Holte</w:t>
            </w:r>
          </w:p>
          <w:p w14:paraId="0A7866BB" w14:textId="3B112D35" w:rsidR="00C20272" w:rsidRPr="00F84A46" w:rsidRDefault="00C20272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Silje Vårlid</w:t>
            </w:r>
            <w:r w:rsidR="002362B9"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</w:t>
            </w:r>
          </w:p>
          <w:p w14:paraId="71865267" w14:textId="455AE42D" w:rsidR="008E3C2F" w:rsidRDefault="008E3C2F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Elevrådsrepresentanter</w:t>
            </w:r>
            <w:r w:rsidR="00012E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– ikke til stede</w:t>
            </w:r>
          </w:p>
          <w:p w14:paraId="2E79D2E3" w14:textId="48F09648" w:rsidR="00D951AD" w:rsidRPr="00F84A46" w:rsidRDefault="008A4AEA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Grethe L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Monslaup</w:t>
            </w:r>
            <w:proofErr w:type="spellEnd"/>
          </w:p>
          <w:p w14:paraId="18537DBF" w14:textId="728F0F69" w:rsidR="5EECF894" w:rsidRPr="00405428" w:rsidRDefault="00207F63" w:rsidP="004054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Turid Kristiansen </w:t>
            </w:r>
            <w:proofErr w:type="spellStart"/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Vevatne</w:t>
            </w:r>
            <w:proofErr w:type="spellEnd"/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941C49C" w14:textId="0E9BC68F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Vararepresentanter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 (møter hvis fravær)</w:t>
            </w:r>
          </w:p>
          <w:p w14:paraId="360115EC" w14:textId="66CF80A1" w:rsidR="5EECF894" w:rsidRDefault="00D8626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Karen Madsen Kvam</w:t>
            </w:r>
            <w:r w:rsidR="00012EF5">
              <w:rPr>
                <w:rFonts w:eastAsia="Arial" w:cstheme="minorHAnsi"/>
                <w:sz w:val="20"/>
                <w:szCs w:val="20"/>
              </w:rPr>
              <w:t xml:space="preserve"> – ikke til stede</w:t>
            </w:r>
          </w:p>
          <w:p w14:paraId="21A86E4B" w14:textId="5551DDB1" w:rsidR="00640E14" w:rsidRPr="00640E14" w:rsidRDefault="00640E14" w:rsidP="00640E1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  <w:lang w:val="no-NO"/>
              </w:rPr>
            </w:pPr>
            <w:r w:rsidRPr="00640E14">
              <w:rPr>
                <w:rFonts w:eastAsia="Arial" w:cstheme="minorHAnsi"/>
                <w:sz w:val="20"/>
                <w:szCs w:val="20"/>
                <w:lang w:val="no-NO"/>
              </w:rPr>
              <w:t xml:space="preserve">Maria Sandal Svenneby </w:t>
            </w:r>
            <w:r w:rsidR="00012EF5">
              <w:rPr>
                <w:rFonts w:eastAsia="Arial" w:cstheme="minorHAnsi"/>
                <w:sz w:val="20"/>
                <w:szCs w:val="20"/>
                <w:lang w:val="no-NO"/>
              </w:rPr>
              <w:t>– ikke til stede</w:t>
            </w:r>
          </w:p>
          <w:p w14:paraId="5EC1E860" w14:textId="77777777" w:rsidR="00640E14" w:rsidRDefault="00640E1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1E9E3748" w14:textId="5E3F4911" w:rsidR="00D86264" w:rsidRPr="004F5FCE" w:rsidRDefault="00D8626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4A8CCF28" w14:textId="6FED10CF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14:paraId="4C222204" w14:textId="2D9CF7AB" w:rsidR="00FF6FA6" w:rsidRPr="004F5FCE" w:rsidRDefault="00FF6FA6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</w:p>
    <w:p w14:paraId="14C96BF2" w14:textId="5FD8BA9C" w:rsidR="00FF6FA6" w:rsidRPr="004F5FCE" w:rsidRDefault="00D207DB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>
        <w:rPr>
          <w:rFonts w:eastAsia="Arial" w:cstheme="minorHAnsi"/>
          <w:b/>
          <w:bCs/>
          <w:color w:val="000000" w:themeColor="text1"/>
          <w:sz w:val="20"/>
          <w:szCs w:val="20"/>
        </w:rPr>
        <w:t>Referat fra</w:t>
      </w:r>
      <w:r w:rsidR="03547E6B" w:rsidRPr="004F5FCE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="00C07FE6">
        <w:rPr>
          <w:rFonts w:eastAsia="Arial" w:cstheme="minorHAnsi"/>
          <w:b/>
          <w:bCs/>
          <w:color w:val="000000" w:themeColor="text1"/>
          <w:sz w:val="20"/>
          <w:szCs w:val="20"/>
        </w:rPr>
        <w:t>su for Dvergsnes skoleenhet</w:t>
      </w:r>
    </w:p>
    <w:p w14:paraId="719D6976" w14:textId="665CC9AA" w:rsidR="00FF6FA6" w:rsidRPr="004F5FCE" w:rsidRDefault="03547E6B" w:rsidP="004F5FCE">
      <w:pPr>
        <w:tabs>
          <w:tab w:val="left" w:pos="195"/>
          <w:tab w:val="left" w:pos="6270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 xml:space="preserve">Tid: </w:t>
      </w:r>
      <w:r w:rsidR="00F25B14">
        <w:rPr>
          <w:rFonts w:eastAsia="Arial" w:cstheme="minorHAnsi"/>
          <w:color w:val="000000" w:themeColor="text1"/>
          <w:sz w:val="20"/>
          <w:szCs w:val="20"/>
        </w:rPr>
        <w:t xml:space="preserve">Torsdag </w:t>
      </w:r>
      <w:r w:rsidR="0073334D">
        <w:rPr>
          <w:rFonts w:eastAsia="Arial" w:cstheme="minorHAnsi"/>
          <w:color w:val="000000" w:themeColor="text1"/>
          <w:sz w:val="20"/>
          <w:szCs w:val="20"/>
        </w:rPr>
        <w:t>26. mars 2026</w:t>
      </w:r>
      <w:r w:rsidR="00405428">
        <w:rPr>
          <w:rFonts w:eastAsia="Arial" w:cstheme="minorHAnsi"/>
          <w:color w:val="000000" w:themeColor="text1"/>
          <w:sz w:val="20"/>
          <w:szCs w:val="20"/>
        </w:rPr>
        <w:t xml:space="preserve"> kl.</w:t>
      </w:r>
      <w:r w:rsidRPr="004F5FCE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r w:rsidR="00E532B1">
        <w:rPr>
          <w:rFonts w:eastAsia="Arial" w:cstheme="minorHAnsi"/>
          <w:color w:val="000000" w:themeColor="text1"/>
          <w:sz w:val="20"/>
          <w:szCs w:val="20"/>
        </w:rPr>
        <w:t>1830-2000</w:t>
      </w:r>
      <w:r w:rsidR="004F5FCE" w:rsidRPr="004F5FCE">
        <w:rPr>
          <w:rFonts w:eastAsia="Arial" w:cstheme="minorHAnsi"/>
          <w:color w:val="000000" w:themeColor="text1"/>
          <w:sz w:val="20"/>
          <w:szCs w:val="20"/>
        </w:rPr>
        <w:tab/>
      </w:r>
    </w:p>
    <w:p w14:paraId="233C2445" w14:textId="159D5062" w:rsidR="00FF6FA6" w:rsidRPr="004F5FCE" w:rsidRDefault="03547E6B" w:rsidP="5EECF894">
      <w:pPr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>Sted: Odderhei skole</w:t>
      </w:r>
    </w:p>
    <w:p w14:paraId="1C79D835" w14:textId="162C3EAD" w:rsidR="00FF6FA6" w:rsidRPr="004F5FCE" w:rsidRDefault="00FF6FA6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12"/>
      </w:tblGrid>
      <w:tr w:rsidR="5EECF894" w:rsidRPr="004F5FCE" w14:paraId="4E3E9F6A" w14:textId="77777777" w:rsidTr="115DF7EE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7B8B70C2" w14:textId="0DA31F52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Saksliste:</w:t>
            </w:r>
          </w:p>
        </w:tc>
      </w:tr>
      <w:tr w:rsidR="5EECF894" w:rsidRPr="004F5FCE" w14:paraId="03A612B8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5AD7B971" w14:textId="2566BAE9" w:rsidR="5EECF894" w:rsidRPr="004F5FCE" w:rsidRDefault="008648CA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</w:t>
            </w:r>
            <w:r w:rsidR="00A014E4">
              <w:rPr>
                <w:rFonts w:eastAsia="Arial" w:cstheme="minorHAnsi"/>
                <w:sz w:val="20"/>
                <w:szCs w:val="20"/>
              </w:rPr>
              <w:t>9</w:t>
            </w:r>
            <w:r w:rsidR="5EECF894"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595C02D8" w14:textId="38CF0DE3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Godkjenning av innkalling og referat</w:t>
            </w:r>
          </w:p>
          <w:p w14:paraId="40589787" w14:textId="5AB27DCD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vedtak:</w:t>
            </w:r>
          </w:p>
          <w:p w14:paraId="1796275C" w14:textId="4E1939E6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SU godkjenner innkalling og referat</w:t>
            </w:r>
          </w:p>
        </w:tc>
      </w:tr>
      <w:tr w:rsidR="00A079C2" w:rsidRPr="004F5FCE" w14:paraId="10F96E18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525BC0CC" w14:textId="3ABE2FDB" w:rsidR="00A079C2" w:rsidRPr="004F5FCE" w:rsidRDefault="00A014E4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30</w:t>
            </w:r>
            <w:r w:rsidR="008648CA"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="008648CA"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7F6926DB" w14:textId="77777777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Referatsaker</w:t>
            </w:r>
          </w:p>
          <w:p w14:paraId="0004AA41" w14:textId="35917241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FAU </w:t>
            </w:r>
            <w:r w:rsidR="00794871">
              <w:rPr>
                <w:rFonts w:eastAsia="Arial" w:cstheme="minorHAnsi"/>
                <w:sz w:val="20"/>
                <w:szCs w:val="20"/>
              </w:rPr>
              <w:t xml:space="preserve">– temakveld, positive </w:t>
            </w:r>
            <w:r w:rsidR="00E46DC9">
              <w:rPr>
                <w:rFonts w:eastAsia="Arial" w:cstheme="minorHAnsi"/>
                <w:sz w:val="20"/>
                <w:szCs w:val="20"/>
              </w:rPr>
              <w:t>tilbakemeldinger</w:t>
            </w:r>
            <w:r w:rsidR="00222F65">
              <w:rPr>
                <w:rFonts w:eastAsia="Arial" w:cstheme="minorHAnsi"/>
                <w:sz w:val="20"/>
                <w:szCs w:val="20"/>
              </w:rPr>
              <w:t xml:space="preserve">. Kan være aktuelt å ha som tema før foreldrenettverk. </w:t>
            </w:r>
          </w:p>
          <w:p w14:paraId="4E043B7B" w14:textId="1BFD9D0B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Elevråd </w:t>
            </w:r>
            <w:r w:rsidR="005C2873">
              <w:rPr>
                <w:rFonts w:eastAsia="Arial" w:cstheme="minorHAnsi"/>
                <w:sz w:val="20"/>
                <w:szCs w:val="20"/>
              </w:rPr>
              <w:t>– ikke til stede</w:t>
            </w:r>
          </w:p>
          <w:p w14:paraId="136ABC8C" w14:textId="24E0EFC8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Politisk representant </w:t>
            </w:r>
            <w:r w:rsidR="001B0403">
              <w:rPr>
                <w:rFonts w:eastAsia="Arial" w:cstheme="minorHAnsi"/>
                <w:sz w:val="20"/>
                <w:szCs w:val="20"/>
              </w:rPr>
              <w:t>–</w:t>
            </w:r>
            <w:r w:rsidR="00A9474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1B0403">
              <w:rPr>
                <w:rFonts w:eastAsia="Arial" w:cstheme="minorHAnsi"/>
                <w:sz w:val="20"/>
                <w:szCs w:val="20"/>
              </w:rPr>
              <w:t xml:space="preserve">skolebehovsplan for </w:t>
            </w:r>
            <w:r w:rsidR="00012EF5">
              <w:rPr>
                <w:rFonts w:eastAsia="Arial" w:cstheme="minorHAnsi"/>
                <w:sz w:val="20"/>
                <w:szCs w:val="20"/>
              </w:rPr>
              <w:t>R</w:t>
            </w:r>
            <w:r w:rsidR="001B0403">
              <w:rPr>
                <w:rFonts w:eastAsia="Arial" w:cstheme="minorHAnsi"/>
                <w:sz w:val="20"/>
                <w:szCs w:val="20"/>
              </w:rPr>
              <w:t xml:space="preserve">andesund er vedtatt. </w:t>
            </w:r>
          </w:p>
          <w:p w14:paraId="250020DC" w14:textId="25EA04D0" w:rsidR="004930AA" w:rsidRPr="00C90309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Rektor</w:t>
            </w:r>
            <w:r w:rsidR="00E4258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A5B66">
              <w:rPr>
                <w:rFonts w:eastAsia="Arial" w:cstheme="minorHAnsi"/>
                <w:sz w:val="20"/>
                <w:szCs w:val="20"/>
              </w:rPr>
              <w:t>–</w:t>
            </w:r>
            <w:r w:rsidR="00E4258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A5B66">
              <w:rPr>
                <w:rFonts w:eastAsia="Arial" w:cstheme="minorHAnsi"/>
                <w:sz w:val="20"/>
                <w:szCs w:val="20"/>
              </w:rPr>
              <w:t>utvidelse kompetanseavdeling</w:t>
            </w:r>
            <w:r w:rsidR="00C45AD1">
              <w:rPr>
                <w:rFonts w:eastAsia="Arial" w:cstheme="minorHAnsi"/>
                <w:sz w:val="20"/>
                <w:szCs w:val="20"/>
              </w:rPr>
              <w:t xml:space="preserve"> vurderes. Det er foreløpig ikke kjent når avgjørelsen vil komme. </w:t>
            </w:r>
            <w:r w:rsidR="00BA5B66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A079C2" w:rsidRPr="004F5FCE" w14:paraId="138041BD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7AF065B6" w14:textId="1D787E53" w:rsidR="00A079C2" w:rsidRPr="004F5FCE" w:rsidRDefault="00A014E4" w:rsidP="00A079C2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31</w:t>
            </w:r>
            <w:r w:rsidR="008648CA"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="008648CA"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654A9018" w14:textId="77777777" w:rsidR="0086270E" w:rsidRDefault="00314391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14391">
              <w:rPr>
                <w:rFonts w:eastAsia="Arial" w:cstheme="minorHAnsi"/>
                <w:b/>
                <w:bCs/>
                <w:sz w:val="20"/>
                <w:szCs w:val="20"/>
              </w:rPr>
              <w:t>Regnskap og budsjett</w:t>
            </w:r>
          </w:p>
          <w:p w14:paraId="413B38FA" w14:textId="77777777" w:rsidR="006427BF" w:rsidRDefault="00314391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231D1">
              <w:rPr>
                <w:rFonts w:eastAsia="Arial" w:cstheme="minorHAnsi"/>
                <w:sz w:val="20"/>
                <w:szCs w:val="20"/>
              </w:rPr>
              <w:t xml:space="preserve">Resultatet for 2025 viser 200 000 kr i underskudd. I budsjettet for 2026 er det </w:t>
            </w:r>
            <w:r w:rsidR="004E7E17" w:rsidRPr="00D231D1">
              <w:rPr>
                <w:rFonts w:eastAsia="Arial" w:cstheme="minorHAnsi"/>
                <w:sz w:val="20"/>
                <w:szCs w:val="20"/>
              </w:rPr>
              <w:t>prioritert penger til innkjøp av nye møbler på Odderhei.</w:t>
            </w:r>
            <w:r w:rsidR="00585E64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="00E54AC1">
              <w:rPr>
                <w:rFonts w:eastAsia="Arial" w:cstheme="minorHAnsi"/>
                <w:sz w:val="20"/>
                <w:szCs w:val="20"/>
              </w:rPr>
              <w:t>Sfo</w:t>
            </w:r>
            <w:proofErr w:type="spellEnd"/>
            <w:r w:rsidR="00E54AC1">
              <w:rPr>
                <w:rFonts w:eastAsia="Arial" w:cstheme="minorHAnsi"/>
                <w:sz w:val="20"/>
                <w:szCs w:val="20"/>
              </w:rPr>
              <w:t xml:space="preserve"> budsjett er laget i ny</w:t>
            </w:r>
            <w:r w:rsidR="006427BF">
              <w:rPr>
                <w:rFonts w:eastAsia="Arial" w:cstheme="minorHAnsi"/>
                <w:sz w:val="20"/>
                <w:szCs w:val="20"/>
              </w:rPr>
              <w:t xml:space="preserve">tt system som gir mer forutsigbarhet for skolen. </w:t>
            </w:r>
          </w:p>
          <w:p w14:paraId="00A2CFE6" w14:textId="3725C02B" w:rsidR="00314391" w:rsidRDefault="004E7E17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231D1">
              <w:rPr>
                <w:rFonts w:eastAsia="Arial" w:cstheme="minorHAnsi"/>
                <w:sz w:val="20"/>
                <w:szCs w:val="20"/>
              </w:rPr>
              <w:t xml:space="preserve">Skolen har et disposisjonsfond på </w:t>
            </w:r>
            <w:r w:rsidR="00D231D1" w:rsidRPr="00D231D1">
              <w:rPr>
                <w:rFonts w:eastAsia="Arial" w:cstheme="minorHAnsi"/>
                <w:sz w:val="20"/>
                <w:szCs w:val="20"/>
              </w:rPr>
              <w:t>kr 630</w:t>
            </w:r>
            <w:r w:rsidR="000F082B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231D1" w:rsidRPr="00D231D1">
              <w:rPr>
                <w:rFonts w:eastAsia="Arial" w:cstheme="minorHAnsi"/>
                <w:sz w:val="20"/>
                <w:szCs w:val="20"/>
              </w:rPr>
              <w:t>0</w:t>
            </w:r>
            <w:r w:rsidR="000F082B">
              <w:rPr>
                <w:rFonts w:eastAsia="Arial" w:cstheme="minorHAnsi"/>
                <w:sz w:val="20"/>
                <w:szCs w:val="20"/>
              </w:rPr>
              <w:t>0</w:t>
            </w:r>
            <w:r w:rsidR="00D231D1" w:rsidRPr="00D231D1">
              <w:rPr>
                <w:rFonts w:eastAsia="Arial" w:cstheme="minorHAnsi"/>
                <w:sz w:val="20"/>
                <w:szCs w:val="20"/>
              </w:rPr>
              <w:t>0,-</w:t>
            </w:r>
          </w:p>
          <w:p w14:paraId="20F7B689" w14:textId="77777777" w:rsidR="00D231D1" w:rsidRDefault="00D231D1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01E46356" w14:textId="2DBD93C3" w:rsidR="00D231D1" w:rsidRDefault="00D231D1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Regnskap og budsjett </w:t>
            </w:r>
            <w:r w:rsidR="00C45AD1">
              <w:rPr>
                <w:rFonts w:eastAsia="Arial" w:cstheme="minorHAnsi"/>
                <w:sz w:val="20"/>
                <w:szCs w:val="20"/>
              </w:rPr>
              <w:t xml:space="preserve">ble gjennomgått i møte. </w:t>
            </w:r>
          </w:p>
          <w:p w14:paraId="34E74B9E" w14:textId="77777777" w:rsidR="00D231D1" w:rsidRDefault="00D231D1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0A40D90" w14:textId="5CDA660C" w:rsidR="00D231D1" w:rsidRDefault="00D231D1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vedtak:</w:t>
            </w:r>
          </w:p>
          <w:p w14:paraId="480FEDE7" w14:textId="7951F607" w:rsidR="00D231D1" w:rsidRPr="00D231D1" w:rsidRDefault="00D231D1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SU tar saken til orientering</w:t>
            </w:r>
          </w:p>
        </w:tc>
      </w:tr>
      <w:tr w:rsidR="007204DC" w:rsidRPr="004F5FCE" w14:paraId="313C0E9D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1462C262" w14:textId="563FB5C5" w:rsidR="007204DC" w:rsidRDefault="00A014E4" w:rsidP="00A079C2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32</w:t>
            </w:r>
            <w:r w:rsidR="008648CA"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="008648CA"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0F5796AE" w14:textId="03A36CE4" w:rsidR="000F5C20" w:rsidRPr="00F91555" w:rsidRDefault="00F91555" w:rsidP="00A079C2">
            <w:pPr>
              <w:tabs>
                <w:tab w:val="left" w:pos="195"/>
              </w:tabs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F91555">
              <w:rPr>
                <w:rFonts w:eastAsia="Arial" w:cstheme="minorHAnsi"/>
                <w:b/>
                <w:bCs/>
                <w:sz w:val="20"/>
                <w:szCs w:val="20"/>
              </w:rPr>
              <w:t>Informasjon om videreutdanning</w:t>
            </w:r>
          </w:p>
          <w:p w14:paraId="057DFB41" w14:textId="6CBBA01D" w:rsidR="00F91555" w:rsidRDefault="00F91555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 w:rsidRPr="00F91555">
              <w:rPr>
                <w:rFonts w:eastAsia="Arial" w:cstheme="minorHAnsi"/>
                <w:sz w:val="20"/>
                <w:szCs w:val="20"/>
              </w:rPr>
              <w:t xml:space="preserve">Ordningen er endret til at både fagarbeidere og lærer kan søke. I år har 4 lærere søkt. Informasjon om studier og prioriteringen </w:t>
            </w:r>
            <w:r w:rsidR="00B3565E">
              <w:rPr>
                <w:rFonts w:eastAsia="Arial" w:cstheme="minorHAnsi"/>
                <w:sz w:val="20"/>
                <w:szCs w:val="20"/>
              </w:rPr>
              <w:t>ble gjennomgått i møte.</w:t>
            </w:r>
          </w:p>
          <w:p w14:paraId="5DB68DCA" w14:textId="77777777" w:rsidR="00ED1C4F" w:rsidRPr="00F91555" w:rsidRDefault="00ED1C4F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</w:p>
          <w:p w14:paraId="39359E3A" w14:textId="1B5DB6E6" w:rsidR="000F5C20" w:rsidRPr="00AA3E5F" w:rsidRDefault="00B3565E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Ved</w:t>
            </w:r>
            <w:r w:rsidR="000F5C20" w:rsidRPr="00AA3E5F">
              <w:rPr>
                <w:rFonts w:eastAsia="Arial" w:cstheme="minorHAnsi"/>
                <w:sz w:val="20"/>
                <w:szCs w:val="20"/>
              </w:rPr>
              <w:t>tak</w:t>
            </w:r>
          </w:p>
          <w:p w14:paraId="2BC7F62E" w14:textId="53DC1E95" w:rsidR="000F5C20" w:rsidRPr="00B97C38" w:rsidRDefault="000F5C20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 w:rsidRPr="00B97C38">
              <w:rPr>
                <w:rFonts w:eastAsia="Arial" w:cstheme="minorHAnsi"/>
                <w:sz w:val="20"/>
                <w:szCs w:val="20"/>
              </w:rPr>
              <w:t xml:space="preserve">Su tar saken til </w:t>
            </w:r>
            <w:r w:rsidR="00D231D1">
              <w:rPr>
                <w:rFonts w:eastAsia="Arial" w:cstheme="minorHAnsi"/>
                <w:sz w:val="20"/>
                <w:szCs w:val="20"/>
              </w:rPr>
              <w:t>orientering</w:t>
            </w:r>
          </w:p>
        </w:tc>
      </w:tr>
      <w:tr w:rsidR="007204DC" w:rsidRPr="004F5FCE" w14:paraId="74AAA1C9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1D2891BC" w14:textId="5E32C7D8" w:rsidR="007204DC" w:rsidRPr="004F5FCE" w:rsidRDefault="00A014E4" w:rsidP="007204DC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33</w:t>
            </w:r>
            <w:r w:rsidR="008648CA"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="008648CA"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0F44710E" w14:textId="6FE0CD07" w:rsidR="00AA3E5F" w:rsidRDefault="00F91555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Ny ordning for praksis</w:t>
            </w:r>
            <w:r w:rsidR="002B18A0">
              <w:rPr>
                <w:rFonts w:cstheme="minorHAnsi"/>
                <w:b/>
                <w:bCs/>
                <w:sz w:val="20"/>
                <w:szCs w:val="20"/>
              </w:rPr>
              <w:t>opplæring</w:t>
            </w:r>
            <w:r w:rsidR="00A12311">
              <w:rPr>
                <w:rFonts w:cstheme="minorHAnsi"/>
                <w:b/>
                <w:bCs/>
                <w:sz w:val="20"/>
                <w:szCs w:val="20"/>
              </w:rPr>
              <w:t xml:space="preserve"> - lærerutdanning</w:t>
            </w:r>
          </w:p>
          <w:p w14:paraId="2F8F4CB4" w14:textId="65AE805E" w:rsidR="002B18A0" w:rsidRPr="00A12311" w:rsidRDefault="002B18A0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12311">
              <w:rPr>
                <w:rFonts w:cstheme="minorHAnsi"/>
                <w:sz w:val="20"/>
                <w:szCs w:val="20"/>
              </w:rPr>
              <w:t xml:space="preserve">Skolen har gjort avtale med UIA om å </w:t>
            </w:r>
            <w:r w:rsidR="00A12311" w:rsidRPr="00A12311">
              <w:rPr>
                <w:rFonts w:cstheme="minorHAnsi"/>
                <w:sz w:val="20"/>
                <w:szCs w:val="20"/>
              </w:rPr>
              <w:t>prøve ut ny organisering der alle lærerne på skolen er praksislærere. Skolen skal dermed ta imot flere studenter i 2 perioder som er felles for skolen</w:t>
            </w:r>
          </w:p>
          <w:p w14:paraId="1E3D0B7B" w14:textId="77777777" w:rsidR="00A12311" w:rsidRDefault="00A12311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8807AD" w14:textId="0C90FB17" w:rsidR="00AA3E5F" w:rsidRPr="00AA3E5F" w:rsidRDefault="00AA3E5F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A3E5F">
              <w:rPr>
                <w:rFonts w:cstheme="minorHAnsi"/>
                <w:sz w:val="20"/>
                <w:szCs w:val="20"/>
              </w:rPr>
              <w:t>vedtak:</w:t>
            </w:r>
          </w:p>
          <w:p w14:paraId="14EA8818" w14:textId="0AD226C5" w:rsidR="00AA3E5F" w:rsidRPr="00AA3E5F" w:rsidRDefault="00AA3E5F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A3E5F">
              <w:rPr>
                <w:rFonts w:cstheme="minorHAnsi"/>
                <w:sz w:val="20"/>
                <w:szCs w:val="20"/>
              </w:rPr>
              <w:t>Su tar saken til orientering</w:t>
            </w:r>
          </w:p>
        </w:tc>
      </w:tr>
      <w:tr w:rsidR="008648CA" w:rsidRPr="004F5FCE" w14:paraId="7ED96ED1" w14:textId="77777777" w:rsidTr="0004553F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68116A00" w14:textId="46A5C833" w:rsidR="008648CA" w:rsidRDefault="00A014E4" w:rsidP="007204D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34</w:t>
            </w:r>
            <w:r w:rsidR="008648CA"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="008648CA"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5EAF83AA" w14:textId="3BC0BBBC" w:rsidR="007D604D" w:rsidRPr="0056260E" w:rsidRDefault="00A12311" w:rsidP="00EE14BE">
            <w:pPr>
              <w:tabs>
                <w:tab w:val="left" w:pos="19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56260E">
              <w:rPr>
                <w:rFonts w:cstheme="minorHAnsi"/>
                <w:b/>
                <w:bCs/>
                <w:sz w:val="20"/>
                <w:szCs w:val="20"/>
              </w:rPr>
              <w:t>Plan for samhandling og samarbeid</w:t>
            </w:r>
          </w:p>
          <w:p w14:paraId="72BF157E" w14:textId="3D0E666E" w:rsidR="00C90A8F" w:rsidRDefault="00C90A8F" w:rsidP="00EE14BE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Skolen har over en periode </w:t>
            </w:r>
            <w:r w:rsidR="0056260E">
              <w:rPr>
                <w:rFonts w:cstheme="minorHAnsi"/>
                <w:sz w:val="20"/>
                <w:szCs w:val="20"/>
              </w:rPr>
              <w:t>samarbeidet</w:t>
            </w:r>
            <w:r>
              <w:rPr>
                <w:rFonts w:cstheme="minorHAnsi"/>
                <w:sz w:val="20"/>
                <w:szCs w:val="20"/>
              </w:rPr>
              <w:t xml:space="preserve"> med nav arbeidslivssenter om nærværsarbeid. Som et resultat av dette er det laget en plan for </w:t>
            </w:r>
            <w:r w:rsidR="0056260E">
              <w:rPr>
                <w:rFonts w:cstheme="minorHAnsi"/>
                <w:sz w:val="20"/>
                <w:szCs w:val="20"/>
              </w:rPr>
              <w:t xml:space="preserve">arbeidet med samarbeid mellom lærere og fagarbeidere og mellom skole og </w:t>
            </w:r>
            <w:proofErr w:type="spellStart"/>
            <w:r w:rsidR="0056260E">
              <w:rPr>
                <w:rFonts w:cstheme="minorHAnsi"/>
                <w:sz w:val="20"/>
                <w:szCs w:val="20"/>
              </w:rPr>
              <w:t>sfo</w:t>
            </w:r>
            <w:proofErr w:type="spellEnd"/>
            <w:r w:rsidR="0056260E">
              <w:rPr>
                <w:rFonts w:cstheme="minorHAnsi"/>
                <w:sz w:val="20"/>
                <w:szCs w:val="20"/>
              </w:rPr>
              <w:t xml:space="preserve">. Planen </w:t>
            </w:r>
            <w:r w:rsidR="0091689A">
              <w:rPr>
                <w:rFonts w:cstheme="minorHAnsi"/>
                <w:sz w:val="20"/>
                <w:szCs w:val="20"/>
              </w:rPr>
              <w:t>ble gjennomgått i møte</w:t>
            </w:r>
            <w:r w:rsidR="0056260E">
              <w:rPr>
                <w:rFonts w:cstheme="minorHAnsi"/>
                <w:sz w:val="20"/>
                <w:szCs w:val="20"/>
              </w:rPr>
              <w:t>.</w:t>
            </w:r>
          </w:p>
          <w:p w14:paraId="52F2841F" w14:textId="77777777" w:rsidR="0056260E" w:rsidRDefault="0056260E" w:rsidP="00EE14BE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</w:p>
          <w:p w14:paraId="6EE1858E" w14:textId="6C7C63A6" w:rsidR="007D604D" w:rsidRDefault="007D604D" w:rsidP="00EE14BE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vedtak:</w:t>
            </w:r>
          </w:p>
          <w:p w14:paraId="7F1C619B" w14:textId="603A5117" w:rsidR="007D604D" w:rsidRPr="008648CA" w:rsidRDefault="007D604D" w:rsidP="00EE14BE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 tar saken til orientering</w:t>
            </w:r>
          </w:p>
        </w:tc>
      </w:tr>
      <w:tr w:rsidR="007204DC" w:rsidRPr="004F5FCE" w14:paraId="1418A8E7" w14:textId="77777777" w:rsidTr="009A26F2">
        <w:trPr>
          <w:trHeight w:val="888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07B05E88" w14:textId="7996D658" w:rsidR="007204DC" w:rsidRPr="004F5FCE" w:rsidRDefault="00A014E4" w:rsidP="007204DC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>35</w:t>
            </w:r>
            <w:r w:rsidR="008648CA"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="008648CA"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73936E0C" w14:textId="77777777" w:rsidR="0001507D" w:rsidRDefault="00F25B14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F25B14">
              <w:rPr>
                <w:rFonts w:eastAsia="Arial" w:cstheme="minorHAnsi"/>
                <w:b/>
                <w:bCs/>
                <w:sz w:val="20"/>
                <w:szCs w:val="20"/>
              </w:rPr>
              <w:t>Eventuelt</w:t>
            </w:r>
          </w:p>
          <w:p w14:paraId="05A8D881" w14:textId="71515508" w:rsidR="0091689A" w:rsidRPr="0091689A" w:rsidRDefault="0091689A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1689A">
              <w:rPr>
                <w:rFonts w:eastAsia="Arial" w:cstheme="minorHAnsi"/>
                <w:sz w:val="20"/>
                <w:szCs w:val="20"/>
              </w:rPr>
              <w:t>Ingen saker</w:t>
            </w:r>
          </w:p>
        </w:tc>
      </w:tr>
    </w:tbl>
    <w:p w14:paraId="104E3129" w14:textId="1A8B93D5" w:rsidR="00FF6FA6" w:rsidRPr="004F5FCE" w:rsidRDefault="00FF6FA6" w:rsidP="00C04E91">
      <w:pPr>
        <w:rPr>
          <w:rFonts w:cstheme="minorHAnsi"/>
        </w:rPr>
      </w:pPr>
    </w:p>
    <w:sectPr w:rsidR="00FF6FA6" w:rsidRPr="004F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E91"/>
    <w:multiLevelType w:val="hybridMultilevel"/>
    <w:tmpl w:val="5BF2C30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154C0"/>
    <w:multiLevelType w:val="hybridMultilevel"/>
    <w:tmpl w:val="7AE897A6"/>
    <w:lvl w:ilvl="0" w:tplc="C1A092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17783">
    <w:abstractNumId w:val="0"/>
  </w:num>
  <w:num w:numId="2" w16cid:durableId="128588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41983A"/>
    <w:rsid w:val="00012EF5"/>
    <w:rsid w:val="0001507D"/>
    <w:rsid w:val="00043A2C"/>
    <w:rsid w:val="0004553F"/>
    <w:rsid w:val="0007014C"/>
    <w:rsid w:val="00070A6E"/>
    <w:rsid w:val="00090D5C"/>
    <w:rsid w:val="000A0598"/>
    <w:rsid w:val="000A31D0"/>
    <w:rsid w:val="000A7668"/>
    <w:rsid w:val="000B3F1D"/>
    <w:rsid w:val="000BE14F"/>
    <w:rsid w:val="000F082B"/>
    <w:rsid w:val="000F2197"/>
    <w:rsid w:val="000F5C20"/>
    <w:rsid w:val="0015702A"/>
    <w:rsid w:val="0017793D"/>
    <w:rsid w:val="0019454E"/>
    <w:rsid w:val="001A0ACB"/>
    <w:rsid w:val="001B0403"/>
    <w:rsid w:val="001F1ECC"/>
    <w:rsid w:val="00203060"/>
    <w:rsid w:val="00204A3C"/>
    <w:rsid w:val="00207F63"/>
    <w:rsid w:val="00222F65"/>
    <w:rsid w:val="002362B9"/>
    <w:rsid w:val="0024190D"/>
    <w:rsid w:val="0025369B"/>
    <w:rsid w:val="002626D0"/>
    <w:rsid w:val="0027797B"/>
    <w:rsid w:val="00290A95"/>
    <w:rsid w:val="002A1D32"/>
    <w:rsid w:val="002B18A0"/>
    <w:rsid w:val="002B4725"/>
    <w:rsid w:val="002E2D35"/>
    <w:rsid w:val="002F2148"/>
    <w:rsid w:val="00300425"/>
    <w:rsid w:val="0030336B"/>
    <w:rsid w:val="00311030"/>
    <w:rsid w:val="00314391"/>
    <w:rsid w:val="0031630A"/>
    <w:rsid w:val="0031704F"/>
    <w:rsid w:val="00324026"/>
    <w:rsid w:val="003345C4"/>
    <w:rsid w:val="00367C18"/>
    <w:rsid w:val="00370E64"/>
    <w:rsid w:val="0037469A"/>
    <w:rsid w:val="003A1AAD"/>
    <w:rsid w:val="003A3EE4"/>
    <w:rsid w:val="003A5700"/>
    <w:rsid w:val="003A5E2A"/>
    <w:rsid w:val="003C39F7"/>
    <w:rsid w:val="003C3B80"/>
    <w:rsid w:val="003C5265"/>
    <w:rsid w:val="003D5B5D"/>
    <w:rsid w:val="003D7AD8"/>
    <w:rsid w:val="003E4B70"/>
    <w:rsid w:val="00400749"/>
    <w:rsid w:val="00405428"/>
    <w:rsid w:val="004066C5"/>
    <w:rsid w:val="004070DC"/>
    <w:rsid w:val="004220F1"/>
    <w:rsid w:val="00422ECC"/>
    <w:rsid w:val="0042657C"/>
    <w:rsid w:val="00432A95"/>
    <w:rsid w:val="0045785B"/>
    <w:rsid w:val="0046118C"/>
    <w:rsid w:val="004619B7"/>
    <w:rsid w:val="004878E0"/>
    <w:rsid w:val="004930AA"/>
    <w:rsid w:val="004968A5"/>
    <w:rsid w:val="004B6910"/>
    <w:rsid w:val="004C55B3"/>
    <w:rsid w:val="004E60CA"/>
    <w:rsid w:val="004E7E17"/>
    <w:rsid w:val="004F5FCE"/>
    <w:rsid w:val="00501802"/>
    <w:rsid w:val="00503A8E"/>
    <w:rsid w:val="0050644C"/>
    <w:rsid w:val="00515F59"/>
    <w:rsid w:val="00552729"/>
    <w:rsid w:val="00555D06"/>
    <w:rsid w:val="00561B74"/>
    <w:rsid w:val="0056260E"/>
    <w:rsid w:val="00577020"/>
    <w:rsid w:val="00585E64"/>
    <w:rsid w:val="00587519"/>
    <w:rsid w:val="00594F7C"/>
    <w:rsid w:val="005C2873"/>
    <w:rsid w:val="005D07C1"/>
    <w:rsid w:val="005D77F9"/>
    <w:rsid w:val="006149CC"/>
    <w:rsid w:val="00622456"/>
    <w:rsid w:val="00640E14"/>
    <w:rsid w:val="006424A4"/>
    <w:rsid w:val="006427BF"/>
    <w:rsid w:val="00644F4B"/>
    <w:rsid w:val="0065345E"/>
    <w:rsid w:val="0068730C"/>
    <w:rsid w:val="0069088D"/>
    <w:rsid w:val="006973B8"/>
    <w:rsid w:val="007204DC"/>
    <w:rsid w:val="0073334D"/>
    <w:rsid w:val="00740194"/>
    <w:rsid w:val="00744204"/>
    <w:rsid w:val="007536D5"/>
    <w:rsid w:val="007678FA"/>
    <w:rsid w:val="00777F22"/>
    <w:rsid w:val="0079125A"/>
    <w:rsid w:val="00794871"/>
    <w:rsid w:val="007A1718"/>
    <w:rsid w:val="007C792A"/>
    <w:rsid w:val="007D604D"/>
    <w:rsid w:val="007E61F4"/>
    <w:rsid w:val="00812BD4"/>
    <w:rsid w:val="00832C40"/>
    <w:rsid w:val="0084344C"/>
    <w:rsid w:val="00847DCD"/>
    <w:rsid w:val="008604C3"/>
    <w:rsid w:val="0086270E"/>
    <w:rsid w:val="008648CA"/>
    <w:rsid w:val="0088731C"/>
    <w:rsid w:val="00894371"/>
    <w:rsid w:val="008A4AEA"/>
    <w:rsid w:val="008A5391"/>
    <w:rsid w:val="008D1042"/>
    <w:rsid w:val="008E3C2F"/>
    <w:rsid w:val="008F0868"/>
    <w:rsid w:val="008F3A5D"/>
    <w:rsid w:val="00912AC8"/>
    <w:rsid w:val="0091689A"/>
    <w:rsid w:val="00952A60"/>
    <w:rsid w:val="00955D1F"/>
    <w:rsid w:val="00961E09"/>
    <w:rsid w:val="009A26F2"/>
    <w:rsid w:val="009E05F5"/>
    <w:rsid w:val="009E0A88"/>
    <w:rsid w:val="009F3A8E"/>
    <w:rsid w:val="009F64A6"/>
    <w:rsid w:val="009F6D9C"/>
    <w:rsid w:val="00A014E4"/>
    <w:rsid w:val="00A079C2"/>
    <w:rsid w:val="00A07C0D"/>
    <w:rsid w:val="00A12311"/>
    <w:rsid w:val="00A21081"/>
    <w:rsid w:val="00A42901"/>
    <w:rsid w:val="00A527BC"/>
    <w:rsid w:val="00A57A89"/>
    <w:rsid w:val="00A67530"/>
    <w:rsid w:val="00A82496"/>
    <w:rsid w:val="00A8468D"/>
    <w:rsid w:val="00A90625"/>
    <w:rsid w:val="00A94748"/>
    <w:rsid w:val="00AA3E5F"/>
    <w:rsid w:val="00AA5EB7"/>
    <w:rsid w:val="00AA6423"/>
    <w:rsid w:val="00AC0229"/>
    <w:rsid w:val="00AD7CD8"/>
    <w:rsid w:val="00AE19F6"/>
    <w:rsid w:val="00B06F3A"/>
    <w:rsid w:val="00B177FD"/>
    <w:rsid w:val="00B276D6"/>
    <w:rsid w:val="00B3565E"/>
    <w:rsid w:val="00B503F1"/>
    <w:rsid w:val="00B546F8"/>
    <w:rsid w:val="00B60DF0"/>
    <w:rsid w:val="00B645F2"/>
    <w:rsid w:val="00B76053"/>
    <w:rsid w:val="00B82D11"/>
    <w:rsid w:val="00B90833"/>
    <w:rsid w:val="00B97C38"/>
    <w:rsid w:val="00BA1015"/>
    <w:rsid w:val="00BA5B66"/>
    <w:rsid w:val="00BF408F"/>
    <w:rsid w:val="00C04E91"/>
    <w:rsid w:val="00C07FE6"/>
    <w:rsid w:val="00C20272"/>
    <w:rsid w:val="00C26F1A"/>
    <w:rsid w:val="00C43505"/>
    <w:rsid w:val="00C45A6F"/>
    <w:rsid w:val="00C45AD1"/>
    <w:rsid w:val="00C47D51"/>
    <w:rsid w:val="00C90309"/>
    <w:rsid w:val="00C90A8F"/>
    <w:rsid w:val="00CB0CAA"/>
    <w:rsid w:val="00CD53C5"/>
    <w:rsid w:val="00D207DB"/>
    <w:rsid w:val="00D21500"/>
    <w:rsid w:val="00D231D1"/>
    <w:rsid w:val="00D346EE"/>
    <w:rsid w:val="00D4104F"/>
    <w:rsid w:val="00D460F8"/>
    <w:rsid w:val="00D65072"/>
    <w:rsid w:val="00D76565"/>
    <w:rsid w:val="00D80405"/>
    <w:rsid w:val="00D86264"/>
    <w:rsid w:val="00D93BE9"/>
    <w:rsid w:val="00D951AD"/>
    <w:rsid w:val="00DA2204"/>
    <w:rsid w:val="00DD699B"/>
    <w:rsid w:val="00DE7E10"/>
    <w:rsid w:val="00DF4248"/>
    <w:rsid w:val="00E02FF1"/>
    <w:rsid w:val="00E217B2"/>
    <w:rsid w:val="00E42584"/>
    <w:rsid w:val="00E46DC9"/>
    <w:rsid w:val="00E5312C"/>
    <w:rsid w:val="00E532B1"/>
    <w:rsid w:val="00E54AC1"/>
    <w:rsid w:val="00E93DEA"/>
    <w:rsid w:val="00E9446C"/>
    <w:rsid w:val="00E96E94"/>
    <w:rsid w:val="00EA2C08"/>
    <w:rsid w:val="00EA7F61"/>
    <w:rsid w:val="00EB03CE"/>
    <w:rsid w:val="00EB13E6"/>
    <w:rsid w:val="00EB1AB6"/>
    <w:rsid w:val="00EC455C"/>
    <w:rsid w:val="00ED1C4F"/>
    <w:rsid w:val="00EE0469"/>
    <w:rsid w:val="00EE14BE"/>
    <w:rsid w:val="00F04E6A"/>
    <w:rsid w:val="00F05331"/>
    <w:rsid w:val="00F21E45"/>
    <w:rsid w:val="00F25B14"/>
    <w:rsid w:val="00F401DF"/>
    <w:rsid w:val="00F53916"/>
    <w:rsid w:val="00F7106A"/>
    <w:rsid w:val="00F73431"/>
    <w:rsid w:val="00F84A46"/>
    <w:rsid w:val="00F91555"/>
    <w:rsid w:val="00FB4492"/>
    <w:rsid w:val="00FB763D"/>
    <w:rsid w:val="00FC1B39"/>
    <w:rsid w:val="00FC4439"/>
    <w:rsid w:val="00FD2B94"/>
    <w:rsid w:val="00FE08E2"/>
    <w:rsid w:val="00FE4FF1"/>
    <w:rsid w:val="00FF3303"/>
    <w:rsid w:val="00FF6FA6"/>
    <w:rsid w:val="03547E6B"/>
    <w:rsid w:val="03A26E81"/>
    <w:rsid w:val="05BF6EEA"/>
    <w:rsid w:val="05E75C42"/>
    <w:rsid w:val="067208D6"/>
    <w:rsid w:val="06C14EFE"/>
    <w:rsid w:val="08F15E3B"/>
    <w:rsid w:val="0A32AF67"/>
    <w:rsid w:val="0A8D2E9C"/>
    <w:rsid w:val="0B9FD441"/>
    <w:rsid w:val="0C0442F3"/>
    <w:rsid w:val="0D55111E"/>
    <w:rsid w:val="0E26572C"/>
    <w:rsid w:val="0E386DC3"/>
    <w:rsid w:val="0E8D834D"/>
    <w:rsid w:val="109D8C6C"/>
    <w:rsid w:val="115DF7EE"/>
    <w:rsid w:val="145000DA"/>
    <w:rsid w:val="1A5CCCC6"/>
    <w:rsid w:val="1CD3D41E"/>
    <w:rsid w:val="1EB58DBE"/>
    <w:rsid w:val="20515E1F"/>
    <w:rsid w:val="20BB6FD4"/>
    <w:rsid w:val="2109A97C"/>
    <w:rsid w:val="2438F9D5"/>
    <w:rsid w:val="249FD033"/>
    <w:rsid w:val="24FF319D"/>
    <w:rsid w:val="28795F6E"/>
    <w:rsid w:val="2BD25ECF"/>
    <w:rsid w:val="307D1083"/>
    <w:rsid w:val="309D0E38"/>
    <w:rsid w:val="30A8BA18"/>
    <w:rsid w:val="336E98AF"/>
    <w:rsid w:val="3427729C"/>
    <w:rsid w:val="3493C7A4"/>
    <w:rsid w:val="36A6E3DA"/>
    <w:rsid w:val="3766F5EC"/>
    <w:rsid w:val="37948AE6"/>
    <w:rsid w:val="3C41983A"/>
    <w:rsid w:val="3D066D4E"/>
    <w:rsid w:val="41E19A17"/>
    <w:rsid w:val="45F399DB"/>
    <w:rsid w:val="4702A142"/>
    <w:rsid w:val="4D3436AE"/>
    <w:rsid w:val="4E995D67"/>
    <w:rsid w:val="4FB59830"/>
    <w:rsid w:val="53B80E28"/>
    <w:rsid w:val="5506F626"/>
    <w:rsid w:val="576CCE14"/>
    <w:rsid w:val="594D18FE"/>
    <w:rsid w:val="59B45EEE"/>
    <w:rsid w:val="5BEA1E3D"/>
    <w:rsid w:val="5DB887F3"/>
    <w:rsid w:val="5DE392EA"/>
    <w:rsid w:val="5EECF894"/>
    <w:rsid w:val="5F64253D"/>
    <w:rsid w:val="649E20E5"/>
    <w:rsid w:val="68D704B4"/>
    <w:rsid w:val="69B6A1DD"/>
    <w:rsid w:val="6B9CCCFD"/>
    <w:rsid w:val="6C58CC0C"/>
    <w:rsid w:val="6FF36CB5"/>
    <w:rsid w:val="74DF7506"/>
    <w:rsid w:val="77E2CCE6"/>
    <w:rsid w:val="7A4A49EF"/>
    <w:rsid w:val="7B18BF4B"/>
    <w:rsid w:val="7C8A37DE"/>
    <w:rsid w:val="7D3B9775"/>
    <w:rsid w:val="7E2195BC"/>
    <w:rsid w:val="7FF4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983A"/>
  <w15:chartTrackingRefBased/>
  <w15:docId w15:val="{5D3FBCCD-7DEA-4571-903A-FF835A8F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E08E2"/>
    <w:pPr>
      <w:ind w:left="720"/>
      <w:contextualSpacing/>
    </w:pPr>
  </w:style>
  <w:style w:type="paragraph" w:styleId="Revisjon">
    <w:name w:val="Revision"/>
    <w:hidden/>
    <w:uiPriority w:val="99"/>
    <w:semiHidden/>
    <w:rsid w:val="00EC455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EA7F61"/>
    <w:rPr>
      <w:color w:val="0000FF"/>
      <w:u w:val="single"/>
    </w:rPr>
  </w:style>
  <w:style w:type="paragraph" w:customStyle="1" w:styleId="paragraph">
    <w:name w:val="paragraph"/>
    <w:basedOn w:val="Normal"/>
    <w:rsid w:val="00AC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o-NO" w:eastAsia="no-NO"/>
    </w:rPr>
  </w:style>
  <w:style w:type="character" w:customStyle="1" w:styleId="normaltextrun">
    <w:name w:val="normaltextrun"/>
    <w:basedOn w:val="Standardskriftforavsnitt"/>
    <w:rsid w:val="00AC0229"/>
  </w:style>
  <w:style w:type="character" w:customStyle="1" w:styleId="eop">
    <w:name w:val="eop"/>
    <w:basedOn w:val="Standardskriftforavsnitt"/>
    <w:rsid w:val="00AC0229"/>
  </w:style>
  <w:style w:type="character" w:styleId="Ulstomtale">
    <w:name w:val="Unresolved Mention"/>
    <w:basedOn w:val="Standardskriftforavsnitt"/>
    <w:uiPriority w:val="99"/>
    <w:semiHidden/>
    <w:unhideWhenUsed/>
    <w:rsid w:val="0001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7" ma:contentTypeDescription="Opprett et nytt dokument." ma:contentTypeScope="" ma:versionID="1e6f31ff85902c6c8b21ce3113fd5390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08bb49f6ac34f7ea34d2c66239fb15fa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f5e37e-b871-4643-aabf-b73616e10872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_Flow_SignoffStatus xmlns="fbe0bca2-f17c-49d4-b376-d5d93c6f2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A3C1C-C5A1-4566-8A74-8843967D0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0bca2-f17c-49d4-b376-d5d93c6f21d9"/>
    <ds:schemaRef ds:uri="d2efefe9-8406-4fab-9135-96fa4f3fe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AE959-92E8-48D9-93B1-843C3B359B1C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customXml/itemProps3.xml><?xml version="1.0" encoding="utf-8"?>
<ds:datastoreItem xmlns:ds="http://schemas.openxmlformats.org/officeDocument/2006/customXml" ds:itemID="{A08F011F-1B25-4A72-9B05-7761D0D753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Per-Einar Solheim</dc:creator>
  <cp:keywords/>
  <dc:description/>
  <cp:lastModifiedBy>Per-Einar Solheim</cp:lastModifiedBy>
  <cp:revision>18</cp:revision>
  <dcterms:created xsi:type="dcterms:W3CDTF">2026-03-26T17:22:00Z</dcterms:created>
  <dcterms:modified xsi:type="dcterms:W3CDTF">2026-04-27T12:39:00Z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MediaServiceImageTags">
    <vt:lpwstr/>
  </property>
</Properties>
</file>